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1A" w:rsidRDefault="00613D1A" w:rsidP="00613D1A">
      <w:pPr>
        <w:pStyle w:val="a3"/>
        <w:spacing w:before="0" w:beforeAutospacing="0" w:after="0" w:afterAutospacing="0"/>
        <w:jc w:val="center"/>
        <w:rPr>
          <w:color w:val="070707"/>
          <w:sz w:val="21"/>
          <w:szCs w:val="21"/>
        </w:rPr>
      </w:pPr>
      <w:r>
        <w:rPr>
          <w:rFonts w:hint="eastAsia"/>
          <w:color w:val="070707"/>
          <w:sz w:val="21"/>
          <w:szCs w:val="21"/>
        </w:rPr>
        <w:t>工信安函[2013]119号</w:t>
      </w:r>
      <w:r>
        <w:rPr>
          <w:rFonts w:hint="eastAsia"/>
          <w:color w:val="070707"/>
          <w:sz w:val="21"/>
          <w:szCs w:val="21"/>
        </w:rPr>
        <w:br/>
        <w:t>关于印发《民用爆炸物品生产企业门禁式定员监控系统安全技术条件》的通知</w:t>
      </w:r>
    </w:p>
    <w:p w:rsidR="00613D1A" w:rsidRDefault="00613D1A" w:rsidP="00613D1A">
      <w:pPr>
        <w:pStyle w:val="a3"/>
        <w:spacing w:before="0" w:beforeAutospacing="0" w:after="0" w:afterAutospacing="0"/>
        <w:rPr>
          <w:rFonts w:hint="eastAsia"/>
          <w:color w:val="070707"/>
          <w:sz w:val="21"/>
          <w:szCs w:val="21"/>
        </w:rPr>
      </w:pPr>
      <w:r>
        <w:rPr>
          <w:rFonts w:hint="eastAsia"/>
          <w:color w:val="070707"/>
          <w:sz w:val="21"/>
          <w:szCs w:val="21"/>
        </w:rPr>
        <w:br/>
        <w:t>各省、自治区、直辖市民爆行政主管部门：</w:t>
      </w:r>
      <w:r>
        <w:rPr>
          <w:rFonts w:hint="eastAsia"/>
          <w:color w:val="070707"/>
          <w:sz w:val="21"/>
          <w:szCs w:val="21"/>
        </w:rPr>
        <w:br/>
      </w:r>
      <w:r>
        <w:rPr>
          <w:rFonts w:hint="eastAsia"/>
          <w:color w:val="070707"/>
          <w:sz w:val="21"/>
          <w:szCs w:val="21"/>
        </w:rPr>
        <w:br/>
        <w:t xml:space="preserve">　　现将《民用爆炸物品生产企业门禁式定员监控系统安全技术条件》印发你们，请结合本地区实际做好相关监管措施的组织与实施，同时督促企业做好以下工作：</w:t>
      </w:r>
      <w:r>
        <w:rPr>
          <w:rFonts w:hint="eastAsia"/>
          <w:color w:val="070707"/>
          <w:sz w:val="21"/>
          <w:szCs w:val="21"/>
        </w:rPr>
        <w:br/>
      </w:r>
      <w:r>
        <w:rPr>
          <w:rFonts w:hint="eastAsia"/>
          <w:color w:val="070707"/>
          <w:sz w:val="21"/>
          <w:szCs w:val="21"/>
        </w:rPr>
        <w:br/>
        <w:t xml:space="preserve">　　一、民用爆炸物品1.1级生产工房必须严格按照本安全技术条件的规定设置门禁式定员监控系统，其他危险生产工房可参照执行。</w:t>
      </w:r>
      <w:r>
        <w:rPr>
          <w:rFonts w:hint="eastAsia"/>
          <w:color w:val="070707"/>
          <w:sz w:val="21"/>
          <w:szCs w:val="21"/>
        </w:rPr>
        <w:br/>
      </w:r>
      <w:r>
        <w:rPr>
          <w:rFonts w:hint="eastAsia"/>
          <w:color w:val="070707"/>
          <w:sz w:val="21"/>
          <w:szCs w:val="21"/>
        </w:rPr>
        <w:br/>
        <w:t xml:space="preserve">　　二、各民爆企业应根据本安全技术条件完善相关建设和改造方案，保证门禁式定员监控系统如期安装与应用。同时，企业要制定并健全门禁式定员监控系统的管理制度，加强组织管理和人员培训，不断提高现场定员定量管理水平。</w:t>
      </w:r>
      <w:r>
        <w:rPr>
          <w:rFonts w:hint="eastAsia"/>
          <w:color w:val="070707"/>
          <w:sz w:val="21"/>
          <w:szCs w:val="21"/>
        </w:rPr>
        <w:br/>
      </w:r>
      <w:r>
        <w:rPr>
          <w:rFonts w:hint="eastAsia"/>
          <w:color w:val="070707"/>
          <w:sz w:val="21"/>
          <w:szCs w:val="21"/>
        </w:rPr>
        <w:br/>
        <w:t xml:space="preserve">　　                           　　　　　　　　　　　　　　　　二○一三年九月五日</w:t>
      </w:r>
    </w:p>
    <w:p w:rsidR="00613D1A" w:rsidRDefault="00613D1A" w:rsidP="00613D1A">
      <w:pPr>
        <w:pStyle w:val="a3"/>
        <w:spacing w:before="0" w:beforeAutospacing="0" w:after="0" w:afterAutospacing="0"/>
        <w:jc w:val="center"/>
        <w:rPr>
          <w:rFonts w:hint="eastAsia"/>
          <w:color w:val="070707"/>
          <w:sz w:val="21"/>
          <w:szCs w:val="21"/>
        </w:rPr>
      </w:pPr>
      <w:r>
        <w:rPr>
          <w:rFonts w:hint="eastAsia"/>
          <w:color w:val="070707"/>
          <w:sz w:val="21"/>
          <w:szCs w:val="21"/>
        </w:rPr>
        <w:t>民用爆炸物品生产企业门禁式定员监控系统安全技术要求</w:t>
      </w:r>
    </w:p>
    <w:p w:rsidR="00613D1A" w:rsidRDefault="00613D1A" w:rsidP="00613D1A">
      <w:pPr>
        <w:pStyle w:val="a3"/>
        <w:spacing w:before="0" w:beforeAutospacing="0" w:after="0" w:afterAutospacing="0"/>
        <w:rPr>
          <w:rFonts w:hint="eastAsia"/>
          <w:color w:val="070707"/>
          <w:sz w:val="21"/>
          <w:szCs w:val="21"/>
        </w:rPr>
      </w:pPr>
      <w:r>
        <w:rPr>
          <w:rFonts w:hint="eastAsia"/>
          <w:color w:val="070707"/>
          <w:sz w:val="21"/>
          <w:szCs w:val="21"/>
        </w:rPr>
        <w:br/>
        <w:t xml:space="preserve">　　一、系统构成</w:t>
      </w:r>
      <w:r>
        <w:rPr>
          <w:rFonts w:hint="eastAsia"/>
          <w:color w:val="070707"/>
          <w:sz w:val="21"/>
          <w:szCs w:val="21"/>
        </w:rPr>
        <w:br/>
      </w:r>
      <w:r>
        <w:rPr>
          <w:rFonts w:hint="eastAsia"/>
          <w:color w:val="070707"/>
          <w:sz w:val="21"/>
          <w:szCs w:val="21"/>
        </w:rPr>
        <w:br/>
        <w:t xml:space="preserve">　　门禁式定员监控系统(以下简称“门禁系统”）是利用无障碍智能化门禁技术，对出入危险作业场所的人员进行统计、身份识别、现场显示、满员警示和超员报警的电子系统，主要应用于民用爆炸物品1.1级生产工房（以下简称“工房”）。门禁系统可运用接触式智能卡、红外探测、视频监视、智能视频分析等技术组合实施系统功能。门禁系统要符合民爆行业现行标准规范和监管要求。</w:t>
      </w:r>
      <w:r>
        <w:rPr>
          <w:rFonts w:hint="eastAsia"/>
          <w:color w:val="070707"/>
          <w:sz w:val="21"/>
          <w:szCs w:val="21"/>
        </w:rPr>
        <w:br/>
      </w:r>
      <w:r>
        <w:rPr>
          <w:rFonts w:hint="eastAsia"/>
          <w:color w:val="070707"/>
          <w:sz w:val="21"/>
          <w:szCs w:val="21"/>
        </w:rPr>
        <w:br/>
        <w:t xml:space="preserve">　　门禁系统通常由前端设备（包括探测设备、辅助光源、声光报警装置和显示屏等）、传输设备、控制/管理设备和显示/记录以及相应的系统软件构成。</w:t>
      </w:r>
      <w:r>
        <w:rPr>
          <w:rFonts w:hint="eastAsia"/>
          <w:color w:val="070707"/>
          <w:sz w:val="21"/>
          <w:szCs w:val="21"/>
        </w:rPr>
        <w:br/>
      </w:r>
      <w:r>
        <w:rPr>
          <w:rFonts w:hint="eastAsia"/>
          <w:color w:val="070707"/>
          <w:sz w:val="21"/>
          <w:szCs w:val="21"/>
        </w:rPr>
        <w:br/>
        <w:t xml:space="preserve">　　门禁系统组建模式可采用前端设备通过多芯电缆与控制主机之间采用一对一专线相连的分线制，或采用前端设备通过其相应编址模块与控制主机之间采用一条总线相连的总线制。</w:t>
      </w:r>
      <w:r>
        <w:rPr>
          <w:rFonts w:hint="eastAsia"/>
          <w:color w:val="070707"/>
          <w:sz w:val="21"/>
          <w:szCs w:val="21"/>
        </w:rPr>
        <w:br/>
      </w:r>
      <w:r>
        <w:rPr>
          <w:rFonts w:hint="eastAsia"/>
          <w:color w:val="070707"/>
          <w:sz w:val="21"/>
          <w:szCs w:val="21"/>
        </w:rPr>
        <w:br/>
        <w:t xml:space="preserve">　　二、基本功能</w:t>
      </w:r>
      <w:r>
        <w:rPr>
          <w:rFonts w:hint="eastAsia"/>
          <w:color w:val="070707"/>
          <w:sz w:val="21"/>
          <w:szCs w:val="21"/>
        </w:rPr>
        <w:br/>
      </w:r>
      <w:r>
        <w:rPr>
          <w:rFonts w:hint="eastAsia"/>
          <w:color w:val="070707"/>
          <w:sz w:val="21"/>
          <w:szCs w:val="21"/>
        </w:rPr>
        <w:br/>
        <w:t xml:space="preserve">　　（一）进出人员身份识别与数量统计：对进出工房防护土堤的人员身份进行识别和统计，包括进出工房防护土堤的运输车辆内的人员。</w:t>
      </w:r>
      <w:r>
        <w:rPr>
          <w:rFonts w:hint="eastAsia"/>
          <w:color w:val="070707"/>
          <w:sz w:val="21"/>
          <w:szCs w:val="21"/>
        </w:rPr>
        <w:br/>
        <w:t xml:space="preserve">　　（二）满员状态信息提示：对工房定员满员状态进行现场提示。</w:t>
      </w:r>
      <w:r>
        <w:rPr>
          <w:rFonts w:hint="eastAsia"/>
          <w:color w:val="070707"/>
          <w:sz w:val="21"/>
          <w:szCs w:val="21"/>
        </w:rPr>
        <w:br/>
        <w:t xml:space="preserve">　　（三）超员状态报警：对工房出现超员情况系统报警，并同时在控制管理平台和现场报警显示。</w:t>
      </w:r>
      <w:r>
        <w:rPr>
          <w:rFonts w:hint="eastAsia"/>
          <w:color w:val="070707"/>
          <w:sz w:val="21"/>
          <w:szCs w:val="21"/>
        </w:rPr>
        <w:br/>
        <w:t xml:space="preserve">　　（四）进出人员实时监控：探测范围要覆盖生产工房防护土堤每个进出口，识别要精准，现场报警与显示的响应时间不超过2秒。</w:t>
      </w:r>
      <w:r>
        <w:rPr>
          <w:rFonts w:hint="eastAsia"/>
          <w:color w:val="070707"/>
          <w:sz w:val="21"/>
          <w:szCs w:val="21"/>
        </w:rPr>
        <w:br/>
        <w:t xml:space="preserve">　　（五）自动记录与储存：自动保存监控信息，并上传至企业监控中心，且同步备份，信息保存时间不低于3个月。</w:t>
      </w:r>
      <w:r>
        <w:rPr>
          <w:rFonts w:hint="eastAsia"/>
          <w:color w:val="070707"/>
          <w:sz w:val="21"/>
          <w:szCs w:val="21"/>
        </w:rPr>
        <w:br/>
        <w:t xml:space="preserve">　　（六）具有兼容性和可扩展性，并具备故障自诊断、软件防篡改功能。</w:t>
      </w:r>
      <w:r>
        <w:rPr>
          <w:rFonts w:hint="eastAsia"/>
          <w:color w:val="070707"/>
          <w:sz w:val="21"/>
          <w:szCs w:val="21"/>
        </w:rPr>
        <w:br/>
        <w:t xml:space="preserve">　　（七）企业正常生产企业能实现全天候、24小时连续运行。</w:t>
      </w:r>
      <w:r>
        <w:rPr>
          <w:rFonts w:hint="eastAsia"/>
          <w:color w:val="070707"/>
          <w:sz w:val="21"/>
          <w:szCs w:val="21"/>
        </w:rPr>
        <w:br/>
      </w:r>
      <w:r>
        <w:rPr>
          <w:rFonts w:hint="eastAsia"/>
          <w:color w:val="070707"/>
          <w:sz w:val="21"/>
          <w:szCs w:val="21"/>
        </w:rPr>
        <w:br/>
        <w:t xml:space="preserve">　　三、安全使用条件</w:t>
      </w:r>
      <w:r>
        <w:rPr>
          <w:rFonts w:hint="eastAsia"/>
          <w:color w:val="070707"/>
          <w:sz w:val="21"/>
          <w:szCs w:val="21"/>
        </w:rPr>
        <w:br/>
      </w:r>
      <w:r>
        <w:rPr>
          <w:rFonts w:hint="eastAsia"/>
          <w:color w:val="070707"/>
          <w:sz w:val="21"/>
          <w:szCs w:val="21"/>
        </w:rPr>
        <w:br/>
        <w:t xml:space="preserve">　　（一）设置门禁系统的所有通道应具有完全开放性，确保人员无障碍通过。</w:t>
      </w:r>
      <w:r>
        <w:rPr>
          <w:rFonts w:hint="eastAsia"/>
          <w:color w:val="070707"/>
          <w:sz w:val="21"/>
          <w:szCs w:val="21"/>
        </w:rPr>
        <w:br/>
      </w:r>
      <w:r>
        <w:rPr>
          <w:rFonts w:hint="eastAsia"/>
          <w:color w:val="070707"/>
          <w:sz w:val="21"/>
          <w:szCs w:val="21"/>
        </w:rPr>
        <w:lastRenderedPageBreak/>
        <w:t xml:space="preserve">　　（二）门禁系统应选用经国家认证和检验合格的设备，不得选用具有无线遥控、无线通信功能的设备。</w:t>
      </w:r>
      <w:r>
        <w:rPr>
          <w:rFonts w:hint="eastAsia"/>
          <w:color w:val="070707"/>
          <w:sz w:val="21"/>
          <w:szCs w:val="21"/>
        </w:rPr>
        <w:br/>
        <w:t xml:space="preserve">　　（三）门禁系统的探测设备、辅助光源、声光报警装置和显示屏等电气设备应根据其所处的环境条件进行选型与安装。设置于电气危险场所内（含门外5米范围）的设备，要按照《民用爆破器材工程设计安全规范》和《民用爆炸物品危险作业场所监控系统设置要求》的规定，选用与危险场所类别相适应的产品。设置于室外的设备应采用外壳防护等级不低于IP65的产品，有雨棚防护条件时可选用外壳防护等级IP54的产品。设置于防护土堤进出口处的探测设备、辅助光源、声光报警装置和显示屏等电气设备宜安装在土堤万册、门禁系统的室外设备要具有防直击雷和防雷击电磁脉冲的保护措施。</w:t>
      </w:r>
      <w:r>
        <w:rPr>
          <w:rFonts w:hint="eastAsia"/>
          <w:color w:val="070707"/>
          <w:sz w:val="21"/>
          <w:szCs w:val="21"/>
        </w:rPr>
        <w:br/>
        <w:t xml:space="preserve">　　（四）门禁系统应采用有线传输方式，线缆选择与敷设安装方式要满足《民用爆破器材工程设计安全规范》和《民用爆炸物品危险作业场所监控系统设置要求》的相关规定。</w:t>
      </w:r>
      <w:r>
        <w:rPr>
          <w:rFonts w:hint="eastAsia"/>
          <w:color w:val="070707"/>
          <w:sz w:val="21"/>
          <w:szCs w:val="21"/>
        </w:rPr>
        <w:br/>
        <w:t xml:space="preserve">　　（五）门禁系统在断电情况下的备用电源应能保证连续工作不少于60分钟。</w:t>
      </w:r>
      <w:r>
        <w:rPr>
          <w:rFonts w:hint="eastAsia"/>
          <w:color w:val="070707"/>
          <w:sz w:val="21"/>
          <w:szCs w:val="21"/>
        </w:rPr>
        <w:br/>
        <w:t xml:space="preserve">　　（六）门禁系统的控制管理平台应设置在监控室，系统独立运行，并具有联网功能。（接口方式见附件）</w:t>
      </w:r>
      <w:r>
        <w:rPr>
          <w:rFonts w:hint="eastAsia"/>
          <w:color w:val="070707"/>
          <w:sz w:val="21"/>
          <w:szCs w:val="21"/>
        </w:rPr>
        <w:br/>
      </w:r>
      <w:r>
        <w:rPr>
          <w:rFonts w:hint="eastAsia"/>
          <w:color w:val="070707"/>
          <w:sz w:val="21"/>
          <w:szCs w:val="21"/>
        </w:rPr>
        <w:br/>
        <w:t xml:space="preserve">　　附件：</w:t>
      </w:r>
      <w:bookmarkStart w:id="0" w:name="attachment"/>
      <w:r>
        <w:rPr>
          <w:color w:val="070707"/>
          <w:sz w:val="21"/>
          <w:szCs w:val="21"/>
        </w:rPr>
        <w:fldChar w:fldCharType="begin"/>
      </w:r>
      <w:r>
        <w:rPr>
          <w:color w:val="070707"/>
          <w:sz w:val="21"/>
          <w:szCs w:val="21"/>
        </w:rPr>
        <w:instrText xml:space="preserve"> HYPERLINK "http://aqs.miit.gov.cn/n11293472/n11295108/n11299710/n15637735.files/n15639851.doc" \t "_blank" </w:instrText>
      </w:r>
      <w:r>
        <w:rPr>
          <w:color w:val="070707"/>
          <w:sz w:val="21"/>
          <w:szCs w:val="21"/>
        </w:rPr>
        <w:fldChar w:fldCharType="separate"/>
      </w:r>
      <w:r>
        <w:rPr>
          <w:rStyle w:val="a4"/>
          <w:rFonts w:hint="eastAsia"/>
          <w:color w:val="000000"/>
          <w:sz w:val="21"/>
          <w:szCs w:val="21"/>
          <w:u w:val="none"/>
        </w:rPr>
        <w:t>民爆行业生产经营动态监控系统（一期工程）对民爆生产工房门禁式定员监控系统的数据上报接口</w:t>
      </w:r>
      <w:r>
        <w:rPr>
          <w:color w:val="070707"/>
          <w:sz w:val="21"/>
          <w:szCs w:val="21"/>
        </w:rPr>
        <w:fldChar w:fldCharType="end"/>
      </w:r>
      <w:bookmarkEnd w:id="0"/>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25E74"/>
    <w:rsid w:val="00323B43"/>
    <w:rsid w:val="003D37D8"/>
    <w:rsid w:val="00426133"/>
    <w:rsid w:val="004358AB"/>
    <w:rsid w:val="00613D1A"/>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D1A"/>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613D1A"/>
    <w:rPr>
      <w:color w:val="0000FF"/>
      <w:u w:val="single"/>
    </w:rPr>
  </w:style>
</w:styles>
</file>

<file path=word/webSettings.xml><?xml version="1.0" encoding="utf-8"?>
<w:webSettings xmlns:r="http://schemas.openxmlformats.org/officeDocument/2006/relationships" xmlns:w="http://schemas.openxmlformats.org/wordprocessingml/2006/main">
  <w:divs>
    <w:div w:id="1171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2020-03-17T03:06:00Z</dcterms:created>
  <dcterms:modified xsi:type="dcterms:W3CDTF">2020-03-17T03:06:00Z</dcterms:modified>
</cp:coreProperties>
</file>